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</w:pPr>
      <w:r>
        <w:rPr>
          <w:sz w:val="18"/>
        </w:rPr>
        <w:t xml:space="preserve">Постановление Правительства Пензенской обл. от 08.02.2012 N 65-пП (ред. от 10.11.2023)</w:t>
      </w:r>
    </w:p>
    <w:p>
      <w:pPr>
        <w:pStyle w:val="0"/>
      </w:pPr>
      <w:hyperlink w:history="0" r:id="rId4" w:tooltip="Постановление Правительства Пензенской обл. от 08.02.2012 N 65-пП (ред. от 10.11.2023) &quot;О комиссии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, замещающих должности государственной гражданской службы Пензенской области в Правительстве Пензенской области, и отдельных категорий лиц&quot; (вместе с &quot;Положением о комиссии по соблюдению требований к служебному поведению и урегулированию конфликта интересов в о {КонсультантПлюс}">
        <w:r>
          <w:rPr>
            <w:sz w:val="20"/>
            <w:color w:val="0000ff"/>
          </w:rPr>
          <w:t xml:space="preserve">"О комиссии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области, замещающих должности государственной гражданской службы Пензенской области в Правительстве Пензенской области, и отдельных категорий лиц"</w:t>
        </w:r>
      </w:hyperlink>
    </w:p>
    <w:p>
      <w:pPr>
        <w:pStyle w:val="0"/>
      </w:pPr>
      <w:r>
        <w:rPr>
          <w:sz w:val="18"/>
        </w:rPr>
        <w:t xml:space="preserve">(вместе с "Положением о комиссии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области, замещающих должности государственной гражданской службы Пензенской области в Правительстве Пензенской области, и отдельных категорий лиц")</w:t>
      </w:r>
    </w:p>
    <w:sectPr>
      <w:headerReference w:type="default" r:id="rId2"/>
      <w:headerReference w:type="first" r:id="rId2"/>
      <w:footerReference w:type="default" r:id="rId3"/>
      <w:footerReference w:type="first" r:id="rId3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Список документов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footer" Target="footer1.xml"/>
	<Relationship Id="rId4" Type="http://schemas.openxmlformats.org/officeDocument/2006/relationships/hyperlink" Target="https://login.consultant.ru/link/?req=doc&amp;base=RLAW021&amp;n=18757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terms:created xsi:type="dcterms:W3CDTF">2024-04-09T11:01:49Z</dcterms:created>
</cp:coreProperties>
</file>